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C853" w14:textId="77777777" w:rsidR="00F61129" w:rsidRPr="00F67D34" w:rsidRDefault="00F6112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color w:val="000000" w:themeColor="text1"/>
          <w:lang w:val="ru-RU"/>
        </w:rPr>
      </w:pPr>
      <w:r w:rsidRPr="00F67D34">
        <w:rPr>
          <w:bCs/>
          <w:smallCaps w:val="0"/>
          <w:color w:val="000000" w:themeColor="text1"/>
          <w:lang w:val="ru-RU"/>
        </w:rPr>
        <w:t>ЗАПРОС НА ВЫРАЖЕНИЕ ЗАИНТЕРЕСОВАННОСТИ</w:t>
      </w:r>
    </w:p>
    <w:p w14:paraId="29270660" w14:textId="77777777" w:rsidR="009830E4" w:rsidRPr="00F67D34" w:rsidRDefault="00F6112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color w:val="000000" w:themeColor="text1"/>
          <w:lang w:val="ru-RU"/>
        </w:rPr>
      </w:pPr>
      <w:r w:rsidRPr="00F67D34">
        <w:rPr>
          <w:bCs/>
          <w:smallCaps w:val="0"/>
          <w:color w:val="000000" w:themeColor="text1"/>
          <w:lang w:val="ru-RU"/>
        </w:rPr>
        <w:t xml:space="preserve">(Отбор консалтинговой </w:t>
      </w:r>
      <w:r w:rsidR="00882BBB" w:rsidRPr="00F67D34">
        <w:rPr>
          <w:bCs/>
          <w:smallCaps w:val="0"/>
          <w:color w:val="000000" w:themeColor="text1"/>
          <w:lang w:val="ru-RU"/>
        </w:rPr>
        <w:t>фирмы</w:t>
      </w:r>
      <w:r w:rsidRPr="00F67D34">
        <w:rPr>
          <w:bCs/>
          <w:smallCaps w:val="0"/>
          <w:color w:val="000000" w:themeColor="text1"/>
          <w:lang w:val="ru-RU"/>
        </w:rPr>
        <w:t>)</w:t>
      </w:r>
    </w:p>
    <w:p w14:paraId="592C4BC4" w14:textId="77777777" w:rsidR="009830E4" w:rsidRPr="00F67D34" w:rsidRDefault="009830E4">
      <w:pPr>
        <w:suppressAutoHyphens/>
        <w:rPr>
          <w:rFonts w:ascii="Times New Roman" w:hAnsi="Times New Roman"/>
          <w:color w:val="000000" w:themeColor="text1"/>
          <w:spacing w:val="-2"/>
          <w:lang w:val="ru-RU"/>
        </w:rPr>
      </w:pPr>
    </w:p>
    <w:p w14:paraId="13639591" w14:textId="77777777" w:rsidR="009830E4" w:rsidRPr="00F67D34" w:rsidRDefault="009830E4">
      <w:pPr>
        <w:pStyle w:val="ChapterNumber"/>
        <w:tabs>
          <w:tab w:val="clear" w:pos="-720"/>
        </w:tabs>
        <w:rPr>
          <w:rFonts w:ascii="Times New Roman" w:hAnsi="Times New Roman"/>
          <w:color w:val="000000" w:themeColor="text1"/>
          <w:spacing w:val="-2"/>
          <w:lang w:val="ru-RU"/>
        </w:rPr>
      </w:pPr>
    </w:p>
    <w:p w14:paraId="6E6D9CB6" w14:textId="77777777" w:rsidR="009830E4" w:rsidRPr="00F67D34" w:rsidRDefault="00806B11" w:rsidP="0000115F">
      <w:pPr>
        <w:suppressAutoHyphens/>
        <w:spacing w:line="360" w:lineRule="auto"/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>Страна:</w:t>
      </w:r>
      <w:r w:rsidRPr="00F67D34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ab/>
      </w:r>
      <w:r w:rsidR="000B02EF" w:rsidRPr="00F67D34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ab/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Кыргызская Республика</w:t>
      </w:r>
    </w:p>
    <w:p w14:paraId="7E21E56E" w14:textId="77777777" w:rsidR="009830E4" w:rsidRPr="00F67D34" w:rsidRDefault="00806B11" w:rsidP="0000115F">
      <w:pPr>
        <w:suppressAutoHyphens/>
        <w:spacing w:line="360" w:lineRule="auto"/>
        <w:ind w:left="2160" w:hanging="2160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>Проект:</w:t>
      </w:r>
      <w:r w:rsidRPr="00F67D34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ab/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Ввод в эксплуатацию второго гидроагрегата Камбаратинской ГЭС-2</w:t>
      </w:r>
    </w:p>
    <w:p w14:paraId="730043CD" w14:textId="77777777" w:rsidR="0000115F" w:rsidRDefault="00F61129" w:rsidP="0000115F">
      <w:pPr>
        <w:pStyle w:val="ac"/>
        <w:ind w:left="2160" w:hanging="2160"/>
        <w:rPr>
          <w:rFonts w:ascii="Times New Roman" w:hAnsi="Times New Roman"/>
          <w:color w:val="000000" w:themeColor="text1"/>
          <w:lang w:val="ru-RU"/>
        </w:rPr>
      </w:pPr>
      <w:r w:rsidRPr="00F67D34">
        <w:rPr>
          <w:rFonts w:ascii="Times New Roman" w:hAnsi="Times New Roman"/>
          <w:b/>
          <w:color w:val="000000" w:themeColor="text1"/>
          <w:lang w:val="ru-RU"/>
        </w:rPr>
        <w:t>№ Кредита</w:t>
      </w:r>
      <w:r w:rsidR="000B02EF" w:rsidRPr="00F67D34">
        <w:rPr>
          <w:rFonts w:ascii="Times New Roman" w:hAnsi="Times New Roman"/>
          <w:b/>
          <w:color w:val="000000" w:themeColor="text1"/>
          <w:lang w:val="ru-RU"/>
        </w:rPr>
        <w:t>:</w:t>
      </w:r>
      <w:r w:rsidR="008C51D5" w:rsidRPr="00F67D34">
        <w:rPr>
          <w:rFonts w:ascii="Times New Roman" w:hAnsi="Times New Roman"/>
          <w:b/>
          <w:color w:val="000000" w:themeColor="text1"/>
          <w:lang w:val="ru-RU"/>
        </w:rPr>
        <w:tab/>
      </w:r>
      <w:r w:rsidR="00C5544B">
        <w:rPr>
          <w:rFonts w:ascii="Times New Roman" w:hAnsi="Times New Roman"/>
          <w:color w:val="000000" w:themeColor="text1"/>
          <w:lang w:val="ru-RU"/>
        </w:rPr>
        <w:t>Соглашение №5 о предоставлении инвестиционного кредита из средств</w:t>
      </w:r>
    </w:p>
    <w:p w14:paraId="61FE1022" w14:textId="02CFA52C" w:rsidR="0000115F" w:rsidRPr="0000115F" w:rsidRDefault="00C5544B" w:rsidP="0000115F">
      <w:pPr>
        <w:pStyle w:val="ac"/>
        <w:spacing w:line="360" w:lineRule="auto"/>
        <w:ind w:left="2160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Евразийского фонда стабилизации и развития от 28 февраля 2017 года</w:t>
      </w:r>
    </w:p>
    <w:p w14:paraId="1AC06E2A" w14:textId="57BFB5BE" w:rsidR="00EC50B8" w:rsidRPr="007F6DE9" w:rsidRDefault="00F61129" w:rsidP="009642C7">
      <w:pPr>
        <w:pStyle w:val="ac"/>
        <w:ind w:left="2160" w:hanging="2160"/>
        <w:rPr>
          <w:rFonts w:eastAsia="Calibri"/>
          <w:color w:val="000000" w:themeColor="text1"/>
          <w:szCs w:val="24"/>
          <w:lang w:val="ru-RU"/>
        </w:rPr>
      </w:pPr>
      <w:r w:rsidRPr="00F67D34">
        <w:rPr>
          <w:rFonts w:ascii="Times New Roman" w:hAnsi="Times New Roman"/>
          <w:b/>
          <w:color w:val="000000" w:themeColor="text1"/>
          <w:lang w:val="ru-RU"/>
        </w:rPr>
        <w:t>Название задания</w:t>
      </w:r>
      <w:r w:rsidR="000C4041" w:rsidRPr="00F67D34">
        <w:rPr>
          <w:rFonts w:ascii="Times New Roman" w:hAnsi="Times New Roman"/>
          <w:b/>
          <w:color w:val="000000" w:themeColor="text1"/>
          <w:lang w:val="ru-RU"/>
        </w:rPr>
        <w:t xml:space="preserve">: </w:t>
      </w:r>
      <w:r w:rsidR="000B02EF" w:rsidRPr="00F67D34">
        <w:rPr>
          <w:rFonts w:ascii="Times New Roman" w:hAnsi="Times New Roman"/>
          <w:b/>
          <w:color w:val="000000" w:themeColor="text1"/>
          <w:lang w:val="ru-RU"/>
        </w:rPr>
        <w:tab/>
      </w:r>
      <w:r w:rsidR="000B02EF" w:rsidRPr="00F67D34">
        <w:rPr>
          <w:rFonts w:eastAsia="Calibri"/>
          <w:color w:val="000000" w:themeColor="text1"/>
          <w:szCs w:val="24"/>
          <w:lang w:val="ru-RU"/>
        </w:rPr>
        <w:t>Закупка консультационных услуг по реализаци</w:t>
      </w:r>
      <w:r w:rsidR="007F6DE9">
        <w:rPr>
          <w:rFonts w:asciiTheme="minorHAnsi" w:eastAsia="Calibri" w:hAnsiTheme="minorHAnsi"/>
          <w:color w:val="000000" w:themeColor="text1"/>
          <w:szCs w:val="24"/>
          <w:lang w:val="ru-RU"/>
        </w:rPr>
        <w:t>и</w:t>
      </w:r>
      <w:r w:rsidR="000B02EF" w:rsidRPr="00F67D34">
        <w:rPr>
          <w:rFonts w:eastAsia="Calibri"/>
          <w:color w:val="000000" w:themeColor="text1"/>
          <w:szCs w:val="24"/>
          <w:lang w:val="ru-RU"/>
        </w:rPr>
        <w:t xml:space="preserve"> проекта</w:t>
      </w:r>
      <w:r w:rsidR="007F6DE9">
        <w:rPr>
          <w:rFonts w:asciiTheme="minorHAnsi" w:eastAsia="Calibri" w:hAnsiTheme="minorHAnsi"/>
          <w:color w:val="000000" w:themeColor="text1"/>
          <w:szCs w:val="24"/>
          <w:lang w:val="ru-RU"/>
        </w:rPr>
        <w:t xml:space="preserve"> (</w:t>
      </w:r>
      <w:r w:rsidR="007F6DE9" w:rsidRPr="007F6DE9">
        <w:rPr>
          <w:rFonts w:eastAsia="Calibri"/>
          <w:color w:val="000000" w:themeColor="text1"/>
          <w:szCs w:val="24"/>
          <w:lang w:val="ru-RU"/>
        </w:rPr>
        <w:t>услуги инженера-консультанта)</w:t>
      </w:r>
    </w:p>
    <w:p w14:paraId="69F82079" w14:textId="77777777" w:rsidR="009830E4" w:rsidRPr="00F67D34" w:rsidRDefault="009830E4">
      <w:pPr>
        <w:suppressAutoHyphens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</w:p>
    <w:p w14:paraId="6F02A22A" w14:textId="7DA72104" w:rsidR="00916E24" w:rsidRPr="00F67D34" w:rsidRDefault="00C5544B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7F6DE9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соответствии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 xml:space="preserve">Соглашением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№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5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предоставлении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инвестиционного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кредита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из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средств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Евразийского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фонда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стабилизации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развития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от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28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февраля</w:t>
      </w:r>
      <w:r w:rsidRPr="00C5544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2017 </w:t>
      </w:r>
      <w:r w:rsidRPr="00C5544B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года</w:t>
      </w:r>
      <w:r>
        <w:rPr>
          <w:rFonts w:ascii="Times New Roman" w:hAnsi="Times New Roman"/>
          <w:color w:val="000000" w:themeColor="text1"/>
          <w:spacing w:val="-2"/>
          <w:sz w:val="24"/>
          <w:lang w:val="ru-RU"/>
        </w:rPr>
        <w:t>, заключенным между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Кыргызск</w:t>
      </w:r>
      <w:r>
        <w:rPr>
          <w:rFonts w:ascii="Times New Roman" w:hAnsi="Times New Roman"/>
          <w:color w:val="000000" w:themeColor="text1"/>
          <w:spacing w:val="-2"/>
          <w:sz w:val="24"/>
          <w:lang w:val="ru-RU"/>
        </w:rPr>
        <w:t>ой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Республик</w:t>
      </w:r>
      <w:r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ой и 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Евразийским банком развития – Управляющим </w:t>
      </w:r>
      <w:r w:rsidR="00A94198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средствами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Евразийск</w:t>
      </w:r>
      <w:r w:rsidR="00A94198" w:rsidRPr="006A2377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ого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фонд</w:t>
      </w:r>
      <w:r w:rsidR="00A94198" w:rsidRPr="006A2377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стабилизации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развития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(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далее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–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ЕФСР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)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>,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E866B2" w:rsidRPr="006A2377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Кыргызская</w:t>
      </w:r>
      <w:r w:rsidR="00E866B2" w:rsidRPr="006A2377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E866B2" w:rsidRPr="006A2377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Республика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получила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Инвестиционный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кредит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размере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110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млн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.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долларов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США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на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F6DE9" w:rsidRPr="007F6DE9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финансирование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проект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>а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«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Ввод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эксплуатацию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второго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гидроагрегата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Камбаратинской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ГЭС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-2» (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далее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–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Проект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),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включая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5743D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на</w:t>
      </w:r>
      <w:r w:rsidR="0075743D">
        <w:rPr>
          <w:rFonts w:ascii="Times New Roman" w:hAnsi="Times New Roman"/>
          <w:color w:val="000000" w:themeColor="text1"/>
          <w:spacing w:val="-2"/>
          <w:sz w:val="24"/>
          <w:lang w:val="ru-RU"/>
        </w:rPr>
        <w:t>ё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инженера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-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консультанта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реализаци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>и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6675AE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Проекта</w:t>
      </w:r>
      <w:r w:rsidR="004B0E2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4B0E2B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(</w:t>
      </w:r>
      <w:r w:rsidR="004B0E2B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далее</w:t>
      </w:r>
      <w:r w:rsidR="004B0E2B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– </w:t>
      </w:r>
      <w:r w:rsidR="004B0E2B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Консультант</w:t>
      </w:r>
      <w:r w:rsidR="00C377D5">
        <w:rPr>
          <w:rFonts w:ascii="Times New Roman" w:hAnsi="Times New Roman"/>
          <w:color w:val="000000" w:themeColor="text1"/>
          <w:spacing w:val="-2"/>
          <w:sz w:val="24"/>
          <w:lang w:val="ru-RU"/>
        </w:rPr>
        <w:t>)</w:t>
      </w:r>
      <w:r w:rsidR="006675AE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.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Получателем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средств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Инвестиционного кредита ЕФСР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является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Министерство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финансов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Кыргызс</w:t>
      </w:r>
      <w:r w:rsidR="00DC26A8">
        <w:rPr>
          <w:rFonts w:ascii="Times New Roman" w:hAnsi="Times New Roman"/>
          <w:color w:val="000000" w:themeColor="text1"/>
          <w:spacing w:val="-2"/>
          <w:sz w:val="24"/>
          <w:lang w:val="ru-RU"/>
        </w:rPr>
        <w:t>кой Республики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а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Конечным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получателем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–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ОАО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«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Электрические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10594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станции»</w:t>
      </w:r>
      <w:r w:rsidR="00010594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.</w:t>
      </w:r>
    </w:p>
    <w:p w14:paraId="33D28437" w14:textId="77777777" w:rsidR="006F79A3" w:rsidRDefault="006F79A3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</w:p>
    <w:p w14:paraId="1C6F27B1" w14:textId="350F1218" w:rsidR="00AA11C2" w:rsidRPr="00F67D34" w:rsidRDefault="00AA11C2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круг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обязанностей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>К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онсультанта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будет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входит</w:t>
      </w:r>
      <w:r w:rsidR="007F6DE9" w:rsidRPr="007F6DE9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ь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содействие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группе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реализации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>П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роекта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(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далее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–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ГРП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)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ОАО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«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Электрические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Станции»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(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далее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–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ОАО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ЭС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)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реализации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>П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роекта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. </w:t>
      </w:r>
    </w:p>
    <w:p w14:paraId="6F52807F" w14:textId="014649C4" w:rsidR="00D37998" w:rsidRPr="00F67D34" w:rsidRDefault="007F6DE9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7F6DE9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Перечень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A11C2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работ</w:t>
      </w:r>
      <w:r w:rsidR="00AA11C2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A11C2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Консультанта</w:t>
      </w:r>
      <w:r w:rsidR="00AA11C2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: </w:t>
      </w:r>
      <w:r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содействие в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подготовк</w:t>
      </w:r>
      <w:r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е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конкурсной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документации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проведении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конкурса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отбору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подрядчика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проекта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(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включая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разъяснения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участникам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конкурса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оценке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конкурсных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предложений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75743D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участие в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контрактных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переговорах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подготовке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контракта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подписанию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);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надзор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за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проектированием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изготовлением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испытанием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оборудования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доставкой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оборудования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материалов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запасных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частей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за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выполнением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строительно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-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монтажных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работ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пуско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-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наладкой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испытанием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вводом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эксплуатацию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Pr="007F6DE9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второго гидроагрегата Камбаратинской ГЭС-2</w:t>
      </w:r>
      <w:r w:rsidR="002F124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и ОРУ 500 </w:t>
      </w:r>
      <w:proofErr w:type="spellStart"/>
      <w:r w:rsidR="002F124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кВ</w:t>
      </w:r>
      <w:proofErr w:type="spellEnd"/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;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мониторинг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воздействия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на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окружающую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среду</w:t>
      </w:r>
      <w:r w:rsidR="00943371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,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также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планов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подрядчика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производственной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гигиене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технике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безопасности</w:t>
      </w:r>
      <w:r w:rsidR="00B857A1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; мониторинг</w:t>
      </w:r>
      <w:r w:rsidR="00B857A1" w:rsidRPr="00B857A1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B857A1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плана выполнения работ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;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представление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периодической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отчетности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ОАО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ЭС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;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необходимости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обучение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сотрудников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ОАО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A11C2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ЭС</w:t>
      </w:r>
      <w:r w:rsidR="004328EC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(далее - Услуги)</w:t>
      </w:r>
      <w:r w:rsidR="00AA11C2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.</w:t>
      </w:r>
      <w:r w:rsidR="00D45A02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</w:p>
    <w:p w14:paraId="4B18881D" w14:textId="742FCC60" w:rsidR="009830E4" w:rsidRPr="00F67D34" w:rsidRDefault="00D45A02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Срок выполнения контракта составляет 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54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месяца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момента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F6DE9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его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подписания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при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условии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окончания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работ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вводу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эксплуатацию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второго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гидроагрегата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Камбаратинской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ГЭС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-2.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Ориентировочно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c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февраля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2020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года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август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2024 </w:t>
      </w:r>
      <w:r w:rsidR="00D37998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года</w:t>
      </w:r>
      <w:r w:rsidR="00D37998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.</w:t>
      </w:r>
    </w:p>
    <w:p w14:paraId="072AA3AB" w14:textId="77777777" w:rsidR="00A47446" w:rsidRPr="00F67D34" w:rsidRDefault="00A47446" w:rsidP="00A9076C">
      <w:pPr>
        <w:suppressAutoHyphens/>
        <w:spacing w:line="276" w:lineRule="auto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</w:p>
    <w:p w14:paraId="7FA3C52C" w14:textId="5659B32E" w:rsidR="004E1CE2" w:rsidRPr="00F67D34" w:rsidRDefault="00D37998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ОАО «Электрические станции»</w:t>
      </w:r>
      <w:r w:rsidR="00A4744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47446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приглашает</w:t>
      </w:r>
      <w:r w:rsidR="00A4744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7F6DE9" w:rsidRPr="007F6DE9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компании и организации, оказывающие</w:t>
      </w:r>
      <w:r w:rsidR="00BE2B86" w:rsidRPr="00BE2B86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 xml:space="preserve"> услуги в области инжинирингового консалтинга</w:t>
      </w:r>
      <w:r w:rsidR="00BE2B86">
        <w:rPr>
          <w:rFonts w:ascii="Times New Roman" w:hAnsi="Times New Roman"/>
          <w:color w:val="000000" w:themeColor="text1"/>
          <w:spacing w:val="-2"/>
          <w:sz w:val="24"/>
          <w:lang w:val="ru-RU"/>
        </w:rPr>
        <w:t>,</w:t>
      </w:r>
      <w:r w:rsidR="00A4744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выразить</w:t>
      </w:r>
      <w:r w:rsidR="00A4744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47446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свою</w:t>
      </w:r>
      <w:r w:rsidR="00A4744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47446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заинтересованность</w:t>
      </w:r>
      <w:r w:rsidR="00A4744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47446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="00A4744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E2B86" w:rsidRPr="00BE2B86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участии в</w:t>
      </w:r>
      <w:r w:rsidR="0076433B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E2B86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конкурсе на оказание Услуг </w:t>
      </w:r>
      <w:r w:rsidR="0076433B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(далее – Конкурс)</w:t>
      </w:r>
      <w:r w:rsidR="00A4744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.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Заинтересованные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E2B86" w:rsidRPr="00BE2B86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компании и организации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должны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предоставить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информацию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подтверждающую,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что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они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обладают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необходимой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квалификацией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соответствующим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опытом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для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оказания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85EE1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Услуг</w:t>
      </w:r>
      <w:r w:rsidR="00A85EE1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. </w:t>
      </w:r>
    </w:p>
    <w:p w14:paraId="58A908E1" w14:textId="7DE3B025" w:rsidR="002C3BFB" w:rsidRPr="00F67D34" w:rsidRDefault="002C3BFB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lastRenderedPageBreak/>
        <w:t>Критериями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</w:t>
      </w:r>
      <w:r w:rsidR="00BE2B86" w:rsidRPr="00BE2B86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которы</w:t>
      </w:r>
      <w:r w:rsidR="00BE2B86">
        <w:rPr>
          <w:rFonts w:ascii="Times New Roman" w:hAnsi="Times New Roman"/>
          <w:color w:val="000000" w:themeColor="text1"/>
          <w:spacing w:val="-2"/>
          <w:sz w:val="24"/>
          <w:lang w:val="ru-RU"/>
        </w:rPr>
        <w:t>м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E2B86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производится оценка и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формирует</w:t>
      </w:r>
      <w:r w:rsidR="004E1CE2"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Краткий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перечень</w:t>
      </w:r>
      <w:r w:rsidR="00BE2B86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участников Конкурса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являются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:</w:t>
      </w:r>
    </w:p>
    <w:p w14:paraId="67C68617" w14:textId="2C670A18" w:rsidR="002C3BFB" w:rsidRPr="00974FB7" w:rsidRDefault="007C3C44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</w:pPr>
      <w:r w:rsidRPr="00974FB7">
        <w:rPr>
          <w:rFonts w:ascii="Times New Roman" w:hAnsi="Times New Roman"/>
          <w:i/>
          <w:color w:val="000000" w:themeColor="text1"/>
          <w:spacing w:val="-2"/>
          <w:sz w:val="24"/>
        </w:rPr>
        <w:t>A</w:t>
      </w:r>
      <w:r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.</w:t>
      </w:r>
      <w:r w:rsidR="00C1589E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 </w:t>
      </w:r>
      <w:r w:rsidR="002C3BFB" w:rsidRPr="00CF77FF">
        <w:rPr>
          <w:rFonts w:ascii="Times New Roman" w:hAnsi="Times New Roman" w:hint="eastAsia"/>
          <w:b/>
          <w:i/>
          <w:color w:val="000000" w:themeColor="text1"/>
          <w:spacing w:val="-2"/>
          <w:sz w:val="24"/>
          <w:lang w:val="ru-RU"/>
        </w:rPr>
        <w:t>Правомочность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(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наличие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BE2B8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соответствующих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лицензий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сертификатов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прочей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документации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организации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имеющ</w:t>
      </w:r>
      <w:r w:rsidR="00B908CB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их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отношение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предмету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Конкурса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;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добросовестный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исполнитель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B908CB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добросовестность в уплате налоговых и других обязательных платежей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отсутствие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угрозы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банкротства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ликвидации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т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.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д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.). </w:t>
      </w:r>
      <w:r w:rsidR="000078E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К</w:t>
      </w:r>
      <w:r w:rsidR="00B908CB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онсорциумы и о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бъединения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помимо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B908CB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перечисленного выше </w:t>
      </w:r>
      <w:r w:rsidR="00B908CB" w:rsidRPr="00B908CB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также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предоставляют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протокол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намерениях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для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целей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исполнения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задания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. </w:t>
      </w:r>
    </w:p>
    <w:p w14:paraId="4612FED7" w14:textId="3488CFA1" w:rsidR="002C3BFB" w:rsidRPr="00974FB7" w:rsidRDefault="007C3C44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</w:pPr>
      <w:r w:rsidRPr="00974FB7">
        <w:rPr>
          <w:rFonts w:ascii="Times New Roman" w:hAnsi="Times New Roman"/>
          <w:i/>
          <w:color w:val="000000" w:themeColor="text1"/>
          <w:spacing w:val="-2"/>
          <w:sz w:val="24"/>
        </w:rPr>
        <w:t>B</w:t>
      </w:r>
      <w:r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.</w:t>
      </w:r>
      <w:r w:rsidR="00C1589E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 </w:t>
      </w:r>
      <w:r w:rsidR="002C3BFB" w:rsidRPr="00372171">
        <w:rPr>
          <w:rFonts w:ascii="Times New Roman" w:hAnsi="Times New Roman" w:hint="eastAsia"/>
          <w:b/>
          <w:i/>
          <w:color w:val="000000" w:themeColor="text1"/>
          <w:spacing w:val="-2"/>
          <w:sz w:val="24"/>
          <w:lang w:val="ru-RU"/>
        </w:rPr>
        <w:t>Квалификация</w:t>
      </w:r>
      <w:r w:rsidR="002C3BFB" w:rsidRPr="00372171">
        <w:rPr>
          <w:rFonts w:ascii="Times New Roman" w:hAnsi="Times New Roman"/>
          <w:b/>
          <w:i/>
          <w:color w:val="000000" w:themeColor="text1"/>
          <w:spacing w:val="-2"/>
          <w:sz w:val="24"/>
          <w:lang w:val="ru-RU"/>
        </w:rPr>
        <w:t>,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необходимая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для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выполнения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16606E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Услуг.</w:t>
      </w:r>
    </w:p>
    <w:p w14:paraId="61C759D1" w14:textId="3D6E0350" w:rsidR="002C3BFB" w:rsidRPr="00974FB7" w:rsidRDefault="007C3C44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</w:pPr>
      <w:r w:rsidRPr="00974FB7">
        <w:rPr>
          <w:rFonts w:ascii="Times New Roman" w:hAnsi="Times New Roman"/>
          <w:i/>
          <w:color w:val="000000" w:themeColor="text1"/>
          <w:spacing w:val="-2"/>
          <w:sz w:val="24"/>
        </w:rPr>
        <w:t>C</w:t>
      </w:r>
      <w:r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.</w:t>
      </w:r>
      <w:r w:rsidR="00C1589E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 </w:t>
      </w:r>
      <w:r w:rsidR="002C3BFB" w:rsidRPr="00372171">
        <w:rPr>
          <w:rFonts w:ascii="Times New Roman" w:hAnsi="Times New Roman" w:hint="eastAsia"/>
          <w:b/>
          <w:i/>
          <w:color w:val="000000" w:themeColor="text1"/>
          <w:spacing w:val="-2"/>
          <w:sz w:val="24"/>
          <w:lang w:val="ru-RU"/>
        </w:rPr>
        <w:t>Опыт</w:t>
      </w:r>
      <w:r w:rsidR="002C3BFB" w:rsidRPr="00372171">
        <w:rPr>
          <w:rFonts w:ascii="Times New Roman" w:hAnsi="Times New Roman"/>
          <w:b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372171">
        <w:rPr>
          <w:rFonts w:ascii="Times New Roman" w:hAnsi="Times New Roman" w:hint="eastAsia"/>
          <w:b/>
          <w:i/>
          <w:color w:val="000000" w:themeColor="text1"/>
          <w:spacing w:val="-2"/>
          <w:sz w:val="24"/>
          <w:lang w:val="ru-RU"/>
        </w:rPr>
        <w:t>работы</w:t>
      </w:r>
      <w:r w:rsidR="002C3BFB" w:rsidRPr="00372171">
        <w:rPr>
          <w:rFonts w:ascii="Times New Roman" w:hAnsi="Times New Roman"/>
          <w:b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372171">
        <w:rPr>
          <w:rFonts w:ascii="Times New Roman" w:hAnsi="Times New Roman" w:hint="eastAsia"/>
          <w:b/>
          <w:i/>
          <w:color w:val="000000" w:themeColor="text1"/>
          <w:spacing w:val="-2"/>
          <w:sz w:val="24"/>
          <w:lang w:val="ru-RU"/>
        </w:rPr>
        <w:t>в</w:t>
      </w:r>
      <w:r w:rsidR="002C3BFB" w:rsidRPr="00372171">
        <w:rPr>
          <w:rFonts w:ascii="Times New Roman" w:hAnsi="Times New Roman"/>
          <w:b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372171">
        <w:rPr>
          <w:rFonts w:ascii="Times New Roman" w:hAnsi="Times New Roman" w:hint="eastAsia"/>
          <w:b/>
          <w:i/>
          <w:color w:val="000000" w:themeColor="text1"/>
          <w:spacing w:val="-2"/>
          <w:sz w:val="24"/>
          <w:lang w:val="ru-RU"/>
        </w:rPr>
        <w:t>сходных</w:t>
      </w:r>
      <w:r w:rsidR="002C3BFB" w:rsidRPr="00372171">
        <w:rPr>
          <w:rFonts w:ascii="Times New Roman" w:hAnsi="Times New Roman"/>
          <w:b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372171">
        <w:rPr>
          <w:rFonts w:ascii="Times New Roman" w:hAnsi="Times New Roman" w:hint="eastAsia"/>
          <w:b/>
          <w:i/>
          <w:color w:val="000000" w:themeColor="text1"/>
          <w:spacing w:val="-2"/>
          <w:sz w:val="24"/>
          <w:lang w:val="ru-RU"/>
        </w:rPr>
        <w:t>условиях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0E2381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(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описани</w:t>
      </w:r>
      <w:r w:rsidR="00801D4B" w:rsidRPr="00801D4B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е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выполненных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работ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течение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последних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10 (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десяти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)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лет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по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аналогичным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заданиям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том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числе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в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Центрально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-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азиатском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регионе</w:t>
      </w:r>
      <w:r w:rsidR="00E21275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,</w:t>
      </w:r>
      <w:r w:rsidR="000E2381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а также </w:t>
      </w:r>
      <w:r w:rsidR="00AF691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работа с </w:t>
      </w:r>
      <w:r w:rsidR="000E2381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политик</w:t>
      </w:r>
      <w:r w:rsidR="00AF691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ами</w:t>
      </w:r>
      <w:r w:rsidR="000E2381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и</w:t>
      </w:r>
      <w:r w:rsidR="00DD6C08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процедур</w:t>
      </w:r>
      <w:r w:rsidR="00AF691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ами</w:t>
      </w:r>
      <w:r w:rsidR="00DD6C08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F691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международных организаций и </w:t>
      </w:r>
      <w:r w:rsidR="006174EA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банков, </w:t>
      </w:r>
      <w:r w:rsidR="00DD6C08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примен</w:t>
      </w:r>
      <w:r w:rsidR="00AF691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яе</w:t>
      </w:r>
      <w:r w:rsidR="00DD6C08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м</w:t>
      </w:r>
      <w:r w:rsidR="0066425C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ы</w:t>
      </w:r>
      <w:r w:rsidR="00AF691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ми</w:t>
      </w:r>
      <w:r w:rsidR="00DD6C08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AF691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при</w:t>
      </w:r>
      <w:r w:rsidR="006174EA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выполнении контрактов).</w:t>
      </w:r>
      <w:r w:rsidR="00DD6C08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</w:p>
    <w:p w14:paraId="27E2AEA5" w14:textId="579121C3" w:rsidR="002C3BFB" w:rsidRPr="00974FB7" w:rsidRDefault="007C3C44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</w:pPr>
      <w:r w:rsidRPr="00974FB7">
        <w:rPr>
          <w:rFonts w:ascii="Times New Roman" w:hAnsi="Times New Roman"/>
          <w:i/>
          <w:color w:val="000000" w:themeColor="text1"/>
          <w:spacing w:val="-2"/>
          <w:sz w:val="24"/>
        </w:rPr>
        <w:t>D</w:t>
      </w:r>
      <w:r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.</w:t>
      </w:r>
      <w:r w:rsidR="00C1589E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 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Наличие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компетентность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основного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персонала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(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структура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организации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 xml:space="preserve">, </w:t>
      </w:r>
      <w:r w:rsidR="002C3BFB" w:rsidRPr="00974FB7">
        <w:rPr>
          <w:rFonts w:ascii="Times New Roman" w:hAnsi="Times New Roman" w:hint="eastAsia"/>
          <w:i/>
          <w:color w:val="000000" w:themeColor="text1"/>
          <w:spacing w:val="-2"/>
          <w:sz w:val="24"/>
          <w:lang w:val="ru-RU"/>
        </w:rPr>
        <w:t>численность</w:t>
      </w:r>
      <w:r w:rsidR="00AF6916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, специализация основного персонала</w:t>
      </w:r>
      <w:r w:rsidR="002C3BFB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)</w:t>
      </w:r>
      <w:r w:rsidR="00E21275" w:rsidRPr="00974FB7">
        <w:rPr>
          <w:rFonts w:ascii="Times New Roman" w:hAnsi="Times New Roman"/>
          <w:i/>
          <w:color w:val="000000" w:themeColor="text1"/>
          <w:spacing w:val="-2"/>
          <w:sz w:val="24"/>
          <w:lang w:val="ru-RU"/>
        </w:rPr>
        <w:t>.</w:t>
      </w:r>
    </w:p>
    <w:p w14:paraId="61FBECB0" w14:textId="77777777" w:rsidR="00A47446" w:rsidRPr="00F67D34" w:rsidRDefault="00A47446" w:rsidP="00A9076C">
      <w:pPr>
        <w:suppressAutoHyphens/>
        <w:spacing w:line="276" w:lineRule="auto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</w:p>
    <w:p w14:paraId="18B4189F" w14:textId="68C0763C" w:rsidR="00882BBB" w:rsidRPr="00F67D34" w:rsidRDefault="00D3562D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Претенденты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участие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Конкурсе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подаче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документов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должны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учитывать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что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политика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F6916" w:rsidRPr="00B40CBE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отношении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конфликта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интересов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правомочности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регулируется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параграфом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1.9 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>«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Руководства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по о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тбор</w:t>
      </w:r>
      <w:r w:rsidR="00AF6916" w:rsidRPr="00B40CBE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найм</w:t>
      </w:r>
      <w:r w:rsidR="00AF6916" w:rsidRPr="00B40CBE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консультантов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заемщиками Всемирного банка </w:t>
      </w:r>
      <w:r w:rsidR="00AF6916" w:rsidRPr="00B40CBE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займ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>ам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МБРР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proofErr w:type="gramStart"/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кредит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>ам</w:t>
      </w:r>
      <w:proofErr w:type="gramEnd"/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грант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>ам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МАР»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(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январ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>ь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2011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года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F6916" w:rsidRPr="00AF6916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редакции</w:t>
      </w:r>
      <w:r w:rsidR="00AF6916"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>от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июл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>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2014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года</w:t>
      </w:r>
      <w:r w:rsidR="00AF6916">
        <w:rPr>
          <w:rFonts w:ascii="Times New Roman" w:hAnsi="Times New Roman"/>
          <w:color w:val="000000" w:themeColor="text1"/>
          <w:spacing w:val="-2"/>
          <w:sz w:val="24"/>
          <w:lang w:val="ru-RU"/>
        </w:rPr>
        <w:t>)</w:t>
      </w:r>
      <w:r w:rsidR="00175BAB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078E7">
        <w:rPr>
          <w:rFonts w:ascii="Times New Roman" w:hAnsi="Times New Roman"/>
          <w:color w:val="000000" w:themeColor="text1"/>
          <w:spacing w:val="-2"/>
          <w:sz w:val="24"/>
          <w:lang w:val="ru-RU"/>
        </w:rPr>
        <w:t>(далее - Руководство)</w:t>
      </w:r>
      <w:r w:rsidR="00077CDE" w:rsidRPr="00077CDE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77CDE" w:rsidRPr="00841155">
        <w:rPr>
          <w:rFonts w:ascii="Times New Roman" w:hAnsi="Times New Roman"/>
          <w:color w:val="000000" w:themeColor="text1"/>
          <w:spacing w:val="-2"/>
          <w:sz w:val="24"/>
          <w:lang w:val="ru-RU"/>
        </w:rPr>
        <w:t>и Политикой закупок по проектам, финансируемым из средств ЕФСР (ноябрь 201</w:t>
      </w:r>
      <w:r w:rsidR="00861179" w:rsidRPr="00841155">
        <w:rPr>
          <w:rFonts w:ascii="Times New Roman" w:hAnsi="Times New Roman"/>
          <w:color w:val="000000" w:themeColor="text1"/>
          <w:spacing w:val="-2"/>
          <w:sz w:val="24"/>
          <w:lang w:val="ru-RU"/>
        </w:rPr>
        <w:t>8</w:t>
      </w:r>
      <w:r w:rsidR="00077CDE" w:rsidRPr="00841155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года)</w:t>
      </w:r>
      <w:r w:rsidR="0024553D" w:rsidRPr="00841155">
        <w:rPr>
          <w:rFonts w:ascii="Times New Roman" w:hAnsi="Times New Roman"/>
          <w:color w:val="000000" w:themeColor="text1"/>
          <w:spacing w:val="-2"/>
          <w:sz w:val="24"/>
          <w:lang w:val="ru-RU"/>
        </w:rPr>
        <w:t>.</w:t>
      </w:r>
    </w:p>
    <w:p w14:paraId="27F3C848" w14:textId="77777777" w:rsidR="00B81611" w:rsidRPr="00F67D34" w:rsidRDefault="00B81611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Консультанты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могут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сотрудничать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другими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фирмами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форме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совместного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предприятия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или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субконсультанта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для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повышения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своей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квалификации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>.</w:t>
      </w:r>
    </w:p>
    <w:p w14:paraId="4E572EC6" w14:textId="77777777" w:rsidR="00F17486" w:rsidRPr="00F67D34" w:rsidRDefault="00F17486" w:rsidP="00A9076C">
      <w:pPr>
        <w:suppressAutoHyphens/>
        <w:spacing w:line="276" w:lineRule="auto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</w:p>
    <w:p w14:paraId="01AA39C0" w14:textId="7798D042" w:rsidR="00916E24" w:rsidRPr="006568C0" w:rsidRDefault="00257B25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Отбор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консультационных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компаний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будет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производиться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соответствии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методом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0078E7">
        <w:rPr>
          <w:rFonts w:ascii="Times New Roman" w:hAnsi="Times New Roman"/>
          <w:color w:val="000000" w:themeColor="text1"/>
          <w:spacing w:val="-2"/>
          <w:sz w:val="24"/>
          <w:lang w:val="ru-RU"/>
        </w:rPr>
        <w:t>о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тбора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F67D34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на</w:t>
      </w:r>
      <w:r w:rsidRPr="00F67D34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основании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качества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стоимости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описанном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разделе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II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Руководств</w:t>
      </w:r>
      <w:r w:rsidR="000078E7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>а</w:t>
      </w:r>
      <w:r w:rsidR="009E424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>.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</w:p>
    <w:p w14:paraId="3F6595D0" w14:textId="480F23B5" w:rsidR="0024292B" w:rsidRPr="006568C0" w:rsidRDefault="00A71C84" w:rsidP="00A9076C">
      <w:pPr>
        <w:suppressAutoHyphens/>
        <w:spacing w:line="276" w:lineRule="auto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ab/>
      </w:r>
      <w:r w:rsidR="0024292B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ab/>
      </w:r>
    </w:p>
    <w:p w14:paraId="0384E484" w14:textId="65C6F6D5" w:rsidR="00B81611" w:rsidRPr="006568C0" w:rsidRDefault="00FD283A" w:rsidP="00A9076C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Техническое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задание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на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исполнение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работ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Проекту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а также </w:t>
      </w:r>
      <w:r w:rsidR="00AB7B52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другую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</w:t>
      </w:r>
      <w:r w:rsidR="00B81611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ополнительную</w:t>
      </w:r>
      <w:r w:rsidR="00B81611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81611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информацию</w:t>
      </w:r>
      <w:r w:rsidR="00B81611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81611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можно</w:t>
      </w:r>
      <w:r w:rsidR="00B81611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81611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получить</w:t>
      </w:r>
      <w:r w:rsidR="00B81611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81611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="00B81611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81611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указанному</w:t>
      </w:r>
      <w:r w:rsidR="00B81611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81611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ниже</w:t>
      </w:r>
      <w:r w:rsidR="00B81611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B81611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адресу</w:t>
      </w:r>
      <w:r w:rsidR="00B81611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</w:t>
      </w:r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8:00 </w:t>
      </w:r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до</w:t>
      </w:r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17:00 </w:t>
      </w:r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с</w:t>
      </w:r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понедельника</w:t>
      </w:r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пятницу</w:t>
      </w:r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proofErr w:type="spellStart"/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Бишкекскому</w:t>
      </w:r>
      <w:proofErr w:type="spellEnd"/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EF4F89"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времени</w:t>
      </w:r>
      <w:r w:rsidR="00EF4F8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>.</w:t>
      </w:r>
    </w:p>
    <w:p w14:paraId="5266C4AA" w14:textId="77777777" w:rsidR="00CF77C6" w:rsidRPr="006568C0" w:rsidRDefault="00CF77C6" w:rsidP="00A9076C">
      <w:pPr>
        <w:suppressAutoHyphens/>
        <w:spacing w:line="276" w:lineRule="auto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</w:p>
    <w:p w14:paraId="294E6E9C" w14:textId="4D507075" w:rsidR="004254B4" w:rsidRPr="006568C0" w:rsidRDefault="00B81611" w:rsidP="00CF77C6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4"/>
          <w:lang w:val="ru-RU"/>
        </w:rPr>
      </w:pP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Выражения</w:t>
      </w:r>
      <w:r w:rsidR="006E1AFF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175BAB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о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заинтересованности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должны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быть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доставлены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в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письменной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форме</w:t>
      </w:r>
      <w:r w:rsidR="006E1AFF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на английском языке с переводом на русский язык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указанному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ниже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адресу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(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лично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или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почте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или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факсу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,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или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электронной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почте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) </w:t>
      </w:r>
      <w:r w:rsidRPr="006568C0">
        <w:rPr>
          <w:rFonts w:ascii="Times New Roman" w:hAnsi="Times New Roman" w:hint="eastAsia"/>
          <w:color w:val="000000" w:themeColor="text1"/>
          <w:spacing w:val="-2"/>
          <w:sz w:val="24"/>
          <w:lang w:val="ru-RU"/>
        </w:rPr>
        <w:t>до</w:t>
      </w:r>
      <w:r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</w:t>
      </w:r>
      <w:r w:rsidR="009A3E5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14:00 часов (по </w:t>
      </w:r>
      <w:proofErr w:type="spellStart"/>
      <w:r w:rsidR="009A3E5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>Бишкекскому</w:t>
      </w:r>
      <w:proofErr w:type="spellEnd"/>
      <w:r w:rsidR="009A3E59" w:rsidRPr="006568C0">
        <w:rPr>
          <w:rFonts w:ascii="Times New Roman" w:hAnsi="Times New Roman"/>
          <w:color w:val="000000" w:themeColor="text1"/>
          <w:spacing w:val="-2"/>
          <w:sz w:val="24"/>
          <w:lang w:val="ru-RU"/>
        </w:rPr>
        <w:t xml:space="preserve"> времени) 16 августа 2019 года.</w:t>
      </w:r>
    </w:p>
    <w:p w14:paraId="05643CD8" w14:textId="77777777" w:rsidR="00F960EF" w:rsidRPr="006568C0" w:rsidRDefault="00F960EF" w:rsidP="00A9076C">
      <w:pPr>
        <w:suppressAutoHyphens/>
        <w:spacing w:line="276" w:lineRule="auto"/>
        <w:rPr>
          <w:rFonts w:ascii="Times New Roman" w:hAnsi="Times New Roman"/>
          <w:b/>
          <w:iCs/>
          <w:color w:val="000000" w:themeColor="text1"/>
          <w:spacing w:val="-2"/>
          <w:sz w:val="24"/>
          <w:lang w:val="ru-RU"/>
        </w:rPr>
      </w:pPr>
    </w:p>
    <w:p w14:paraId="3013E98A" w14:textId="61F4BF85" w:rsidR="009830E4" w:rsidRPr="006568C0" w:rsidRDefault="00390F7B" w:rsidP="00A9076C">
      <w:pPr>
        <w:suppressAutoHyphens/>
        <w:spacing w:line="276" w:lineRule="auto"/>
        <w:rPr>
          <w:rFonts w:ascii="Times New Roman" w:hAnsi="Times New Roman"/>
          <w:b/>
          <w:iCs/>
          <w:color w:val="000000" w:themeColor="text1"/>
          <w:spacing w:val="-2"/>
          <w:sz w:val="24"/>
          <w:lang w:val="ru-RU"/>
        </w:rPr>
      </w:pPr>
      <w:r w:rsidRPr="006568C0">
        <w:rPr>
          <w:rFonts w:ascii="Times New Roman" w:hAnsi="Times New Roman"/>
          <w:b/>
          <w:iCs/>
          <w:color w:val="000000" w:themeColor="text1"/>
          <w:spacing w:val="-2"/>
          <w:sz w:val="24"/>
          <w:lang w:val="ru-RU"/>
        </w:rPr>
        <w:t xml:space="preserve">Организация: </w:t>
      </w:r>
      <w:r w:rsidR="00FD46BC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ОАО «Электрические станции»</w:t>
      </w:r>
    </w:p>
    <w:p w14:paraId="06F33179" w14:textId="4AD35FC2" w:rsidR="009830E4" w:rsidRPr="006568C0" w:rsidRDefault="00B81611" w:rsidP="00A9076C">
      <w:pPr>
        <w:suppressAutoHyphens/>
        <w:spacing w:line="276" w:lineRule="auto"/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</w:pPr>
      <w:r w:rsidRPr="006568C0">
        <w:rPr>
          <w:rFonts w:ascii="Times New Roman" w:hAnsi="Times New Roman"/>
          <w:b/>
          <w:iCs/>
          <w:color w:val="000000" w:themeColor="text1"/>
          <w:spacing w:val="-2"/>
          <w:sz w:val="24"/>
          <w:lang w:val="ru-RU"/>
        </w:rPr>
        <w:t>Кому</w:t>
      </w:r>
      <w:r w:rsidR="009830E4" w:rsidRPr="006568C0">
        <w:rPr>
          <w:rFonts w:ascii="Times New Roman" w:hAnsi="Times New Roman"/>
          <w:b/>
          <w:iCs/>
          <w:color w:val="000000" w:themeColor="text1"/>
          <w:spacing w:val="-2"/>
          <w:sz w:val="24"/>
          <w:lang w:val="ru-RU"/>
        </w:rPr>
        <w:t xml:space="preserve">: </w:t>
      </w:r>
      <w:r w:rsidR="00322EA6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Сатымбаев </w:t>
      </w:r>
      <w:proofErr w:type="spellStart"/>
      <w:r w:rsidR="00322EA6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Данияр</w:t>
      </w:r>
      <w:proofErr w:type="spellEnd"/>
      <w:r w:rsidR="00322EA6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 -</w:t>
      </w:r>
      <w:r w:rsidR="00395249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 </w:t>
      </w:r>
      <w:r w:rsidR="00322EA6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менеджер</w:t>
      </w:r>
    </w:p>
    <w:p w14:paraId="2D9A269A" w14:textId="5FC7CFDB" w:rsidR="00AE3E9D" w:rsidRPr="006568C0" w:rsidRDefault="00390F7B" w:rsidP="00A9076C">
      <w:pPr>
        <w:suppressAutoHyphens/>
        <w:spacing w:line="276" w:lineRule="auto"/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</w:pPr>
      <w:r w:rsidRPr="006568C0">
        <w:rPr>
          <w:rFonts w:ascii="Times New Roman" w:hAnsi="Times New Roman"/>
          <w:b/>
          <w:iCs/>
          <w:color w:val="000000" w:themeColor="text1"/>
          <w:spacing w:val="-2"/>
          <w:sz w:val="24"/>
          <w:lang w:val="ru-RU"/>
        </w:rPr>
        <w:t xml:space="preserve">Адрес: 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720070, </w:t>
      </w:r>
      <w:r w:rsidR="00AE3E9D" w:rsidRPr="006568C0">
        <w:rPr>
          <w:rFonts w:ascii="Times New Roman" w:hAnsi="Times New Roman" w:hint="eastAsia"/>
          <w:iCs/>
          <w:color w:val="000000" w:themeColor="text1"/>
          <w:spacing w:val="-2"/>
          <w:sz w:val="24"/>
          <w:lang w:val="ru-RU"/>
        </w:rPr>
        <w:t>Кыргызская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 </w:t>
      </w:r>
      <w:r w:rsidR="00AE3E9D" w:rsidRPr="006568C0">
        <w:rPr>
          <w:rFonts w:ascii="Times New Roman" w:hAnsi="Times New Roman" w:hint="eastAsia"/>
          <w:iCs/>
          <w:color w:val="000000" w:themeColor="text1"/>
          <w:spacing w:val="-2"/>
          <w:sz w:val="24"/>
          <w:lang w:val="ru-RU"/>
        </w:rPr>
        <w:t>Республика</w:t>
      </w:r>
      <w:r w:rsidR="00906B6A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,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 </w:t>
      </w:r>
      <w:proofErr w:type="spellStart"/>
      <w:r w:rsidR="00AE3E9D" w:rsidRPr="006568C0">
        <w:rPr>
          <w:rFonts w:ascii="Times New Roman" w:hAnsi="Times New Roman" w:hint="eastAsia"/>
          <w:iCs/>
          <w:color w:val="000000" w:themeColor="text1"/>
          <w:spacing w:val="-2"/>
          <w:sz w:val="24"/>
          <w:lang w:val="ru-RU"/>
        </w:rPr>
        <w:t>г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.</w:t>
      </w:r>
      <w:r w:rsidR="00AE3E9D" w:rsidRPr="006568C0">
        <w:rPr>
          <w:rFonts w:ascii="Times New Roman" w:hAnsi="Times New Roman" w:hint="eastAsia"/>
          <w:iCs/>
          <w:color w:val="000000" w:themeColor="text1"/>
          <w:spacing w:val="-2"/>
          <w:sz w:val="24"/>
          <w:lang w:val="ru-RU"/>
        </w:rPr>
        <w:t>Бишкек</w:t>
      </w:r>
      <w:proofErr w:type="spellEnd"/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, </w:t>
      </w:r>
      <w:r w:rsidR="00AE3E9D" w:rsidRPr="006568C0">
        <w:rPr>
          <w:rFonts w:ascii="Times New Roman" w:hAnsi="Times New Roman" w:hint="eastAsia"/>
          <w:iCs/>
          <w:color w:val="000000" w:themeColor="text1"/>
          <w:spacing w:val="-2"/>
          <w:sz w:val="24"/>
          <w:lang w:val="ru-RU"/>
        </w:rPr>
        <w:t>проспект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 </w:t>
      </w:r>
      <w:proofErr w:type="spellStart"/>
      <w:r w:rsidR="00AE3E9D" w:rsidRPr="006568C0">
        <w:rPr>
          <w:rFonts w:ascii="Times New Roman" w:hAnsi="Times New Roman" w:hint="eastAsia"/>
          <w:iCs/>
          <w:color w:val="000000" w:themeColor="text1"/>
          <w:spacing w:val="-2"/>
          <w:sz w:val="24"/>
          <w:lang w:val="ru-RU"/>
        </w:rPr>
        <w:t>Жибек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-</w:t>
      </w:r>
      <w:r w:rsidR="00AE3E9D" w:rsidRPr="006568C0">
        <w:rPr>
          <w:rFonts w:ascii="Times New Roman" w:hAnsi="Times New Roman" w:hint="eastAsia"/>
          <w:iCs/>
          <w:color w:val="000000" w:themeColor="text1"/>
          <w:spacing w:val="-2"/>
          <w:sz w:val="24"/>
          <w:lang w:val="ru-RU"/>
        </w:rPr>
        <w:t>Жолу</w:t>
      </w:r>
      <w:proofErr w:type="spellEnd"/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, 326, </w:t>
      </w:r>
      <w:r w:rsidR="00AE3E9D" w:rsidRPr="006568C0">
        <w:rPr>
          <w:rFonts w:ascii="Times New Roman" w:hAnsi="Times New Roman" w:hint="eastAsia"/>
          <w:iCs/>
          <w:color w:val="000000" w:themeColor="text1"/>
          <w:spacing w:val="-2"/>
          <w:sz w:val="24"/>
          <w:lang w:val="ru-RU"/>
        </w:rPr>
        <w:t>кабинет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 xml:space="preserve"> 014</w:t>
      </w:r>
      <w:r w:rsidR="00395249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а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.</w:t>
      </w:r>
    </w:p>
    <w:p w14:paraId="25B1ABAA" w14:textId="2A0D6AD2" w:rsidR="00390F7B" w:rsidRPr="006568C0" w:rsidRDefault="00B81611" w:rsidP="00A9076C">
      <w:pPr>
        <w:suppressAutoHyphens/>
        <w:spacing w:line="276" w:lineRule="auto"/>
        <w:rPr>
          <w:rFonts w:ascii="Times New Roman" w:hAnsi="Times New Roman"/>
          <w:b/>
          <w:iCs/>
          <w:color w:val="000000" w:themeColor="text1"/>
          <w:spacing w:val="-2"/>
          <w:sz w:val="24"/>
          <w:lang w:val="ru-RU"/>
        </w:rPr>
      </w:pPr>
      <w:r w:rsidRPr="006568C0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>Тел</w:t>
      </w:r>
      <w:r w:rsidR="009830E4" w:rsidRPr="006568C0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>:</w:t>
      </w:r>
      <w:r w:rsidR="009830E4" w:rsidRPr="006568C0">
        <w:rPr>
          <w:rFonts w:ascii="Times New Roman" w:hAnsi="Times New Roman"/>
          <w:b/>
          <w:iCs/>
          <w:color w:val="000000" w:themeColor="text1"/>
          <w:spacing w:val="-2"/>
          <w:sz w:val="24"/>
          <w:lang w:val="ru-RU"/>
        </w:rPr>
        <w:t xml:space="preserve"> </w:t>
      </w:r>
      <w:r w:rsidR="00AE3E9D" w:rsidRPr="006568C0">
        <w:rPr>
          <w:rFonts w:ascii="Times New Roman" w:hAnsi="Times New Roman"/>
          <w:iCs/>
          <w:color w:val="000000" w:themeColor="text1"/>
          <w:spacing w:val="-2"/>
          <w:sz w:val="24"/>
          <w:lang w:val="ru-RU"/>
        </w:rPr>
        <w:t>+996 312 670261</w:t>
      </w:r>
    </w:p>
    <w:p w14:paraId="7D8F5117" w14:textId="0F95D53F" w:rsidR="008572C8" w:rsidRPr="00A9076C" w:rsidRDefault="00B81611" w:rsidP="00A9076C">
      <w:pPr>
        <w:suppressAutoHyphens/>
        <w:spacing w:line="276" w:lineRule="auto"/>
        <w:rPr>
          <w:rFonts w:ascii="Times New Roman" w:hAnsi="Times New Roman"/>
          <w:color w:val="000000" w:themeColor="text1"/>
          <w:spacing w:val="-2"/>
          <w:sz w:val="24"/>
          <w:u w:val="single"/>
          <w:lang w:val="ru-RU"/>
        </w:rPr>
      </w:pPr>
      <w:r w:rsidRPr="006568C0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>Эл</w:t>
      </w:r>
      <w:r w:rsidR="000056E8" w:rsidRPr="006568C0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 xml:space="preserve">ектронная </w:t>
      </w:r>
      <w:r w:rsidRPr="006568C0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>почта</w:t>
      </w:r>
      <w:r w:rsidR="009830E4" w:rsidRPr="006568C0">
        <w:rPr>
          <w:rFonts w:ascii="Times New Roman" w:hAnsi="Times New Roman"/>
          <w:b/>
          <w:color w:val="000000" w:themeColor="text1"/>
          <w:spacing w:val="-2"/>
          <w:sz w:val="24"/>
          <w:lang w:val="ru-RU"/>
        </w:rPr>
        <w:t xml:space="preserve">: </w:t>
      </w:r>
      <w:r w:rsidR="000056E8" w:rsidRPr="006568C0">
        <w:rPr>
          <w:rFonts w:ascii="Times New Roman" w:hAnsi="Times New Roman"/>
          <w:iCs/>
          <w:color w:val="000000" w:themeColor="text1"/>
          <w:spacing w:val="-2"/>
          <w:sz w:val="24"/>
          <w:u w:val="single"/>
          <w:lang w:val="ru-RU"/>
        </w:rPr>
        <w:t>piuk2@</w:t>
      </w:r>
      <w:proofErr w:type="spellStart"/>
      <w:r w:rsidR="000056E8" w:rsidRPr="006568C0">
        <w:rPr>
          <w:rFonts w:ascii="Times New Roman" w:hAnsi="Times New Roman"/>
          <w:iCs/>
          <w:color w:val="000000" w:themeColor="text1"/>
          <w:spacing w:val="-2"/>
          <w:sz w:val="24"/>
          <w:u w:val="single"/>
        </w:rPr>
        <w:t>es</w:t>
      </w:r>
      <w:proofErr w:type="spellEnd"/>
      <w:r w:rsidR="000056E8" w:rsidRPr="006568C0">
        <w:rPr>
          <w:rFonts w:ascii="Times New Roman" w:hAnsi="Times New Roman"/>
          <w:iCs/>
          <w:color w:val="000000" w:themeColor="text1"/>
          <w:spacing w:val="-2"/>
          <w:sz w:val="24"/>
          <w:u w:val="single"/>
          <w:lang w:val="ru-RU"/>
        </w:rPr>
        <w:t>.</w:t>
      </w:r>
      <w:r w:rsidR="000056E8" w:rsidRPr="006568C0">
        <w:rPr>
          <w:rFonts w:ascii="Times New Roman" w:hAnsi="Times New Roman"/>
          <w:iCs/>
          <w:color w:val="000000" w:themeColor="text1"/>
          <w:spacing w:val="-2"/>
          <w:sz w:val="24"/>
          <w:u w:val="single"/>
        </w:rPr>
        <w:t>kg</w:t>
      </w:r>
      <w:bookmarkStart w:id="0" w:name="_GoBack"/>
      <w:bookmarkEnd w:id="0"/>
    </w:p>
    <w:sectPr w:rsidR="008572C8" w:rsidRPr="00A9076C" w:rsidSect="00395249">
      <w:headerReference w:type="default" r:id="rId7"/>
      <w:endnotePr>
        <w:numFmt w:val="decimal"/>
      </w:endnotePr>
      <w:pgSz w:w="12240" w:h="15840"/>
      <w:pgMar w:top="1135" w:right="900" w:bottom="851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12C5" w14:textId="77777777" w:rsidR="003A7E15" w:rsidRDefault="003A7E15">
      <w:r>
        <w:separator/>
      </w:r>
    </w:p>
  </w:endnote>
  <w:endnote w:type="continuationSeparator" w:id="0">
    <w:p w14:paraId="240C710A" w14:textId="77777777" w:rsidR="003A7E15" w:rsidRDefault="003A7E15"/>
  </w:endnote>
  <w:endnote w:type="continuationNotice" w:id="1">
    <w:p w14:paraId="583F355C" w14:textId="77777777" w:rsidR="003A7E15" w:rsidRDefault="003A7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4BE6" w14:textId="77777777" w:rsidR="003A7E15" w:rsidRDefault="003A7E15">
      <w:r>
        <w:rPr>
          <w:sz w:val="24"/>
        </w:rPr>
        <w:separator/>
      </w:r>
    </w:p>
  </w:footnote>
  <w:footnote w:type="continuationSeparator" w:id="0">
    <w:p w14:paraId="3E3331BE" w14:textId="77777777" w:rsidR="003A7E15" w:rsidRDefault="003A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BC42" w14:textId="77777777" w:rsidR="009830E4" w:rsidRDefault="009830E4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115F"/>
    <w:rsid w:val="000056E8"/>
    <w:rsid w:val="000078E7"/>
    <w:rsid w:val="00010594"/>
    <w:rsid w:val="00021EF4"/>
    <w:rsid w:val="00074E98"/>
    <w:rsid w:val="00077CDE"/>
    <w:rsid w:val="000A4184"/>
    <w:rsid w:val="000B02EF"/>
    <w:rsid w:val="000C4041"/>
    <w:rsid w:val="000C4B47"/>
    <w:rsid w:val="000E2381"/>
    <w:rsid w:val="000E3283"/>
    <w:rsid w:val="00113317"/>
    <w:rsid w:val="00117ACA"/>
    <w:rsid w:val="00122597"/>
    <w:rsid w:val="001414DD"/>
    <w:rsid w:val="0016606E"/>
    <w:rsid w:val="00175BAB"/>
    <w:rsid w:val="00184886"/>
    <w:rsid w:val="00193EA9"/>
    <w:rsid w:val="001B0D84"/>
    <w:rsid w:val="001C1931"/>
    <w:rsid w:val="001D70EB"/>
    <w:rsid w:val="00200421"/>
    <w:rsid w:val="0023665E"/>
    <w:rsid w:val="00240ADE"/>
    <w:rsid w:val="0024292B"/>
    <w:rsid w:val="0024553D"/>
    <w:rsid w:val="00257B25"/>
    <w:rsid w:val="002727A9"/>
    <w:rsid w:val="002C3BFB"/>
    <w:rsid w:val="002F1247"/>
    <w:rsid w:val="00300E6E"/>
    <w:rsid w:val="003033AF"/>
    <w:rsid w:val="00322EA6"/>
    <w:rsid w:val="00323D5C"/>
    <w:rsid w:val="00341C6C"/>
    <w:rsid w:val="00357959"/>
    <w:rsid w:val="00363AA6"/>
    <w:rsid w:val="00372171"/>
    <w:rsid w:val="00390F7B"/>
    <w:rsid w:val="00395249"/>
    <w:rsid w:val="003A7E15"/>
    <w:rsid w:val="003B5A8D"/>
    <w:rsid w:val="0042148D"/>
    <w:rsid w:val="004254B4"/>
    <w:rsid w:val="00426211"/>
    <w:rsid w:val="004328EC"/>
    <w:rsid w:val="004964B6"/>
    <w:rsid w:val="004A7EAA"/>
    <w:rsid w:val="004B0E2B"/>
    <w:rsid w:val="004B33A7"/>
    <w:rsid w:val="004D45EE"/>
    <w:rsid w:val="004D7CA7"/>
    <w:rsid w:val="004E1CE2"/>
    <w:rsid w:val="004E721D"/>
    <w:rsid w:val="00516A13"/>
    <w:rsid w:val="00560CDD"/>
    <w:rsid w:val="00593053"/>
    <w:rsid w:val="005B4822"/>
    <w:rsid w:val="005C1B6D"/>
    <w:rsid w:val="005D4769"/>
    <w:rsid w:val="005E1D0B"/>
    <w:rsid w:val="00600362"/>
    <w:rsid w:val="006174EA"/>
    <w:rsid w:val="00624A65"/>
    <w:rsid w:val="00630F08"/>
    <w:rsid w:val="006568C0"/>
    <w:rsid w:val="0066425C"/>
    <w:rsid w:val="006675AE"/>
    <w:rsid w:val="0069003B"/>
    <w:rsid w:val="006A2377"/>
    <w:rsid w:val="006A34BC"/>
    <w:rsid w:val="006B3485"/>
    <w:rsid w:val="006B671C"/>
    <w:rsid w:val="006B7A0E"/>
    <w:rsid w:val="006C189D"/>
    <w:rsid w:val="006C2BBF"/>
    <w:rsid w:val="006C75AB"/>
    <w:rsid w:val="006D6898"/>
    <w:rsid w:val="006E1AFF"/>
    <w:rsid w:val="006E40B7"/>
    <w:rsid w:val="006F3706"/>
    <w:rsid w:val="006F79A3"/>
    <w:rsid w:val="0075743D"/>
    <w:rsid w:val="00760C76"/>
    <w:rsid w:val="0076433B"/>
    <w:rsid w:val="007A43F4"/>
    <w:rsid w:val="007C3C44"/>
    <w:rsid w:val="007D59F6"/>
    <w:rsid w:val="007F6DE9"/>
    <w:rsid w:val="00801D4B"/>
    <w:rsid w:val="00806B11"/>
    <w:rsid w:val="00841155"/>
    <w:rsid w:val="00854CF2"/>
    <w:rsid w:val="008572C8"/>
    <w:rsid w:val="008578D3"/>
    <w:rsid w:val="00861179"/>
    <w:rsid w:val="00863829"/>
    <w:rsid w:val="00882BBB"/>
    <w:rsid w:val="008929AC"/>
    <w:rsid w:val="008A4AA7"/>
    <w:rsid w:val="008A6956"/>
    <w:rsid w:val="008C51D5"/>
    <w:rsid w:val="008E3825"/>
    <w:rsid w:val="008E7647"/>
    <w:rsid w:val="00906B6A"/>
    <w:rsid w:val="00916E24"/>
    <w:rsid w:val="00930D65"/>
    <w:rsid w:val="00931485"/>
    <w:rsid w:val="009432B1"/>
    <w:rsid w:val="00943371"/>
    <w:rsid w:val="009642C7"/>
    <w:rsid w:val="00974FB7"/>
    <w:rsid w:val="009830E4"/>
    <w:rsid w:val="009A3E59"/>
    <w:rsid w:val="009D3D86"/>
    <w:rsid w:val="009D66D9"/>
    <w:rsid w:val="009E4249"/>
    <w:rsid w:val="009E4C92"/>
    <w:rsid w:val="00A05A45"/>
    <w:rsid w:val="00A1144A"/>
    <w:rsid w:val="00A21650"/>
    <w:rsid w:val="00A35E5F"/>
    <w:rsid w:val="00A43D0A"/>
    <w:rsid w:val="00A47446"/>
    <w:rsid w:val="00A51FE8"/>
    <w:rsid w:val="00A71C84"/>
    <w:rsid w:val="00A7214B"/>
    <w:rsid w:val="00A85256"/>
    <w:rsid w:val="00A85EE1"/>
    <w:rsid w:val="00A9076C"/>
    <w:rsid w:val="00A94198"/>
    <w:rsid w:val="00A94DEE"/>
    <w:rsid w:val="00AA11C2"/>
    <w:rsid w:val="00AB7B52"/>
    <w:rsid w:val="00AD1727"/>
    <w:rsid w:val="00AD37DD"/>
    <w:rsid w:val="00AE3E9D"/>
    <w:rsid w:val="00AF6916"/>
    <w:rsid w:val="00B2726B"/>
    <w:rsid w:val="00B3630A"/>
    <w:rsid w:val="00B40CBE"/>
    <w:rsid w:val="00B54BAB"/>
    <w:rsid w:val="00B55447"/>
    <w:rsid w:val="00B635BB"/>
    <w:rsid w:val="00B81611"/>
    <w:rsid w:val="00B857A1"/>
    <w:rsid w:val="00B908CB"/>
    <w:rsid w:val="00BA1280"/>
    <w:rsid w:val="00BA4299"/>
    <w:rsid w:val="00BC1BB9"/>
    <w:rsid w:val="00BD6CBC"/>
    <w:rsid w:val="00BE2B86"/>
    <w:rsid w:val="00BF6BAC"/>
    <w:rsid w:val="00C11C2C"/>
    <w:rsid w:val="00C12C58"/>
    <w:rsid w:val="00C1589E"/>
    <w:rsid w:val="00C377D5"/>
    <w:rsid w:val="00C40145"/>
    <w:rsid w:val="00C41E42"/>
    <w:rsid w:val="00C5544B"/>
    <w:rsid w:val="00CB6484"/>
    <w:rsid w:val="00CC66EF"/>
    <w:rsid w:val="00CC7827"/>
    <w:rsid w:val="00CD5C55"/>
    <w:rsid w:val="00CE49F3"/>
    <w:rsid w:val="00CE4DBF"/>
    <w:rsid w:val="00CF77C6"/>
    <w:rsid w:val="00CF77FF"/>
    <w:rsid w:val="00D06195"/>
    <w:rsid w:val="00D259E2"/>
    <w:rsid w:val="00D32C9B"/>
    <w:rsid w:val="00D3562D"/>
    <w:rsid w:val="00D35A53"/>
    <w:rsid w:val="00D37998"/>
    <w:rsid w:val="00D4472B"/>
    <w:rsid w:val="00D45A02"/>
    <w:rsid w:val="00D7057F"/>
    <w:rsid w:val="00D73787"/>
    <w:rsid w:val="00DA15DD"/>
    <w:rsid w:val="00DC1C76"/>
    <w:rsid w:val="00DC26A8"/>
    <w:rsid w:val="00DD6C08"/>
    <w:rsid w:val="00DE432F"/>
    <w:rsid w:val="00DE58DE"/>
    <w:rsid w:val="00E07E32"/>
    <w:rsid w:val="00E21275"/>
    <w:rsid w:val="00E510C5"/>
    <w:rsid w:val="00E72F50"/>
    <w:rsid w:val="00E866B2"/>
    <w:rsid w:val="00EA1D91"/>
    <w:rsid w:val="00EB1743"/>
    <w:rsid w:val="00EB421F"/>
    <w:rsid w:val="00EB5460"/>
    <w:rsid w:val="00EB5717"/>
    <w:rsid w:val="00EC1005"/>
    <w:rsid w:val="00EC1089"/>
    <w:rsid w:val="00EC50B8"/>
    <w:rsid w:val="00EE638E"/>
    <w:rsid w:val="00EF4EF8"/>
    <w:rsid w:val="00EF4F89"/>
    <w:rsid w:val="00F01B49"/>
    <w:rsid w:val="00F17486"/>
    <w:rsid w:val="00F262EA"/>
    <w:rsid w:val="00F61129"/>
    <w:rsid w:val="00F67D34"/>
    <w:rsid w:val="00F7128B"/>
    <w:rsid w:val="00F82928"/>
    <w:rsid w:val="00F960EF"/>
    <w:rsid w:val="00FA2919"/>
    <w:rsid w:val="00FB168F"/>
    <w:rsid w:val="00FC4AD2"/>
    <w:rsid w:val="00FD283A"/>
    <w:rsid w:val="00FD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5AF99"/>
  <w15:docId w15:val="{DBBF100B-02F1-45E0-82A5-D3DDA64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903E-9CCF-492E-9989-B34804B7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5140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Сатымбаев Д.</cp:lastModifiedBy>
  <cp:revision>8</cp:revision>
  <cp:lastPrinted>2019-07-05T02:38:00Z</cp:lastPrinted>
  <dcterms:created xsi:type="dcterms:W3CDTF">2019-06-17T08:18:00Z</dcterms:created>
  <dcterms:modified xsi:type="dcterms:W3CDTF">2019-07-05T02:55:00Z</dcterms:modified>
</cp:coreProperties>
</file>